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缑潇哲</w:t>
      </w:r>
      <w:r>
        <w:rPr>
          <w:rFonts w:hint="eastAsia"/>
          <w:sz w:val="15"/>
          <w:szCs w:val="15"/>
          <w:highlight w:val="none"/>
        </w:rPr>
        <w:t>，</w:t>
      </w:r>
      <w:r>
        <w:rPr>
          <w:rFonts w:hint="eastAsia"/>
          <w:sz w:val="15"/>
          <w:szCs w:val="15"/>
          <w:highlight w:val="none"/>
          <w:lang w:val="en-US" w:eastAsia="zh-CN"/>
        </w:rPr>
        <w:t>130131200008163919</w:t>
      </w:r>
      <w:r>
        <w:rPr>
          <w:rFonts w:hint="eastAsia"/>
          <w:sz w:val="15"/>
          <w:szCs w:val="15"/>
        </w:rPr>
        <w:t xml:space="preserve">  </w:t>
      </w:r>
      <w:r>
        <w:rPr>
          <w:rFonts w:hint="eastAsia"/>
          <w:sz w:val="15"/>
          <w:szCs w:val="15"/>
          <w:lang w:val="en-US" w:eastAsia="zh-CN"/>
        </w:rPr>
        <w:t>冀A01830D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