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封静静</w:t>
      </w:r>
      <w:r>
        <w:rPr>
          <w:rFonts w:hint="eastAsia"/>
          <w:sz w:val="15"/>
          <w:szCs w:val="15"/>
          <w:highlight w:val="none"/>
        </w:rPr>
        <w:t>，</w:t>
      </w:r>
      <w:r>
        <w:rPr>
          <w:rFonts w:hint="eastAsia"/>
          <w:sz w:val="15"/>
          <w:szCs w:val="15"/>
          <w:highlight w:val="none"/>
          <w:lang w:val="en-US" w:eastAsia="zh-CN"/>
        </w:rPr>
        <w:t>130131199408132120</w:t>
      </w:r>
      <w:r>
        <w:rPr>
          <w:rFonts w:hint="eastAsia"/>
          <w:sz w:val="15"/>
          <w:szCs w:val="15"/>
        </w:rPr>
        <w:t xml:space="preserve">  </w:t>
      </w:r>
      <w:r>
        <w:rPr>
          <w:rFonts w:hint="eastAsia"/>
          <w:sz w:val="15"/>
          <w:szCs w:val="15"/>
          <w:lang w:val="en-US" w:eastAsia="zh-CN"/>
        </w:rPr>
        <w:t>沪A60863D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