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周明明</w:t>
      </w:r>
      <w:r>
        <w:rPr>
          <w:rFonts w:hint="eastAsia"/>
          <w:sz w:val="15"/>
          <w:szCs w:val="15"/>
          <w:highlight w:val="none"/>
        </w:rPr>
        <w:t>，</w:t>
      </w:r>
      <w:r>
        <w:rPr>
          <w:rFonts w:hint="eastAsia"/>
          <w:sz w:val="15"/>
          <w:szCs w:val="15"/>
          <w:highlight w:val="none"/>
          <w:lang w:val="en-US" w:eastAsia="zh-CN"/>
        </w:rPr>
        <w:t>130131198902145715</w:t>
      </w:r>
      <w:r>
        <w:rPr>
          <w:rFonts w:hint="eastAsia"/>
          <w:sz w:val="15"/>
          <w:szCs w:val="15"/>
        </w:rPr>
        <w:t xml:space="preserve">  </w:t>
      </w:r>
      <w:r>
        <w:rPr>
          <w:rFonts w:hint="eastAsia"/>
          <w:sz w:val="15"/>
          <w:szCs w:val="15"/>
          <w:lang w:val="en-US" w:eastAsia="zh-CN"/>
        </w:rPr>
        <w:t>冀AL4757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