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曹军</w:t>
      </w:r>
      <w:r>
        <w:rPr>
          <w:rFonts w:hint="eastAsia"/>
          <w:sz w:val="15"/>
          <w:szCs w:val="15"/>
          <w:highlight w:val="none"/>
        </w:rPr>
        <w:t>，</w:t>
      </w:r>
      <w:r>
        <w:rPr>
          <w:rFonts w:hint="eastAsia"/>
          <w:sz w:val="15"/>
          <w:szCs w:val="15"/>
          <w:highlight w:val="none"/>
          <w:lang w:val="en-US" w:eastAsia="zh-CN"/>
        </w:rPr>
        <w:t>13233619810716003X</w:t>
      </w:r>
      <w:r>
        <w:rPr>
          <w:rFonts w:hint="eastAsia"/>
          <w:sz w:val="15"/>
          <w:szCs w:val="15"/>
        </w:rPr>
        <w:t xml:space="preserve">  </w:t>
      </w:r>
      <w:r>
        <w:rPr>
          <w:rFonts w:hint="eastAsia"/>
          <w:sz w:val="15"/>
          <w:szCs w:val="15"/>
          <w:lang w:val="en-US" w:eastAsia="zh-CN"/>
        </w:rPr>
        <w:t>冀A3286U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