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张文中</w:t>
      </w:r>
      <w:r>
        <w:rPr>
          <w:rFonts w:hint="eastAsia"/>
          <w:sz w:val="15"/>
          <w:szCs w:val="15"/>
          <w:highlight w:val="none"/>
        </w:rPr>
        <w:t>，</w:t>
      </w:r>
      <w:r>
        <w:rPr>
          <w:rFonts w:hint="eastAsia"/>
          <w:sz w:val="15"/>
          <w:szCs w:val="15"/>
          <w:highlight w:val="none"/>
          <w:lang w:val="en-US" w:eastAsia="zh-CN"/>
        </w:rPr>
        <w:t>132335198104031316</w:t>
      </w:r>
      <w:r>
        <w:rPr>
          <w:rFonts w:hint="eastAsia"/>
          <w:sz w:val="15"/>
          <w:szCs w:val="15"/>
        </w:rPr>
        <w:t xml:space="preserve">  </w:t>
      </w:r>
      <w:r>
        <w:rPr>
          <w:rFonts w:hint="eastAsia"/>
          <w:sz w:val="15"/>
          <w:szCs w:val="15"/>
          <w:lang w:val="en-US" w:eastAsia="zh-CN"/>
        </w:rPr>
        <w:t>沪A50553D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