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康珍建</w:t>
      </w:r>
      <w:r>
        <w:rPr>
          <w:rFonts w:hint="eastAsia"/>
          <w:sz w:val="15"/>
          <w:szCs w:val="15"/>
          <w:highlight w:val="none"/>
        </w:rPr>
        <w:t>，</w:t>
      </w:r>
      <w:r>
        <w:rPr>
          <w:rFonts w:hint="eastAsia"/>
          <w:sz w:val="15"/>
          <w:szCs w:val="15"/>
          <w:highlight w:val="none"/>
          <w:lang w:val="en-US" w:eastAsia="zh-CN"/>
        </w:rPr>
        <w:t>132335198005291315</w:t>
      </w:r>
      <w:r>
        <w:rPr>
          <w:rFonts w:hint="eastAsia"/>
          <w:sz w:val="15"/>
          <w:szCs w:val="15"/>
        </w:rPr>
        <w:t xml:space="preserve">  </w:t>
      </w:r>
      <w:r>
        <w:rPr>
          <w:rFonts w:hint="eastAsia"/>
          <w:sz w:val="15"/>
          <w:szCs w:val="15"/>
          <w:lang w:val="en-US" w:eastAsia="zh-CN"/>
        </w:rPr>
        <w:t>冀A07630D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