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刘素彦</w:t>
      </w:r>
      <w:r>
        <w:rPr>
          <w:rFonts w:hint="eastAsia"/>
          <w:sz w:val="15"/>
          <w:szCs w:val="15"/>
          <w:highlight w:val="none"/>
        </w:rPr>
        <w:t>，</w:t>
      </w:r>
      <w:r>
        <w:rPr>
          <w:rFonts w:hint="eastAsia"/>
          <w:sz w:val="15"/>
          <w:szCs w:val="15"/>
          <w:highlight w:val="none"/>
          <w:lang w:val="en-US" w:eastAsia="zh-CN"/>
        </w:rPr>
        <w:t>132335197907201863</w:t>
      </w:r>
      <w:r>
        <w:rPr>
          <w:rFonts w:hint="eastAsia"/>
          <w:sz w:val="15"/>
          <w:szCs w:val="15"/>
        </w:rPr>
        <w:t xml:space="preserve">  </w:t>
      </w:r>
      <w:r>
        <w:rPr>
          <w:rFonts w:hint="eastAsia"/>
          <w:sz w:val="15"/>
          <w:szCs w:val="15"/>
          <w:lang w:val="en-US" w:eastAsia="zh-CN"/>
        </w:rPr>
        <w:t>沪A66357D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