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单运涛</w:t>
      </w:r>
      <w:r>
        <w:rPr>
          <w:rFonts w:hint="eastAsia"/>
          <w:sz w:val="15"/>
          <w:szCs w:val="15"/>
          <w:highlight w:val="none"/>
        </w:rPr>
        <w:t>，</w:t>
      </w:r>
      <w:r>
        <w:rPr>
          <w:rFonts w:hint="eastAsia"/>
          <w:sz w:val="15"/>
          <w:szCs w:val="15"/>
          <w:highlight w:val="none"/>
          <w:lang w:val="en-US" w:eastAsia="zh-CN"/>
        </w:rPr>
        <w:t>132335197207251018</w:t>
      </w:r>
      <w:r>
        <w:rPr>
          <w:rFonts w:hint="eastAsia"/>
          <w:sz w:val="15"/>
          <w:szCs w:val="15"/>
        </w:rPr>
        <w:t xml:space="preserve">  </w:t>
      </w:r>
      <w:r>
        <w:rPr>
          <w:rFonts w:hint="eastAsia"/>
          <w:sz w:val="15"/>
          <w:szCs w:val="15"/>
          <w:lang w:val="en-US" w:eastAsia="zh-CN"/>
        </w:rPr>
        <w:t>冀A05715D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