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3326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董丹丹</w:t>
      </w:r>
      <w:r>
        <w:rPr>
          <w:rFonts w:hint="eastAsia"/>
          <w:sz w:val="15"/>
          <w:szCs w:val="15"/>
          <w:highlight w:val="none"/>
        </w:rPr>
        <w:t>，</w:t>
      </w:r>
      <w:r>
        <w:rPr>
          <w:rFonts w:hint="eastAsia"/>
          <w:sz w:val="15"/>
          <w:szCs w:val="15"/>
          <w:highlight w:val="none"/>
          <w:lang w:val="en-US" w:eastAsia="zh-CN"/>
        </w:rPr>
        <w:t>130425198301121821</w:t>
      </w:r>
      <w:r>
        <w:rPr>
          <w:rFonts w:hint="eastAsia"/>
          <w:sz w:val="15"/>
          <w:szCs w:val="15"/>
        </w:rPr>
        <w:t xml:space="preserve">  </w:t>
      </w:r>
      <w:r>
        <w:rPr>
          <w:rFonts w:hint="eastAsia"/>
          <w:sz w:val="15"/>
          <w:szCs w:val="15"/>
          <w:lang w:val="en-US" w:eastAsia="zh-CN"/>
        </w:rPr>
        <w:t>冀D21919D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