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4437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尤雨帆</w:t>
      </w:r>
      <w:r>
        <w:rPr>
          <w:rFonts w:hint="eastAsia"/>
          <w:sz w:val="15"/>
          <w:szCs w:val="15"/>
          <w:highlight w:val="none"/>
        </w:rPr>
        <w:t>，</w:t>
      </w:r>
      <w:r>
        <w:rPr>
          <w:rFonts w:hint="eastAsia"/>
          <w:sz w:val="15"/>
          <w:szCs w:val="15"/>
          <w:highlight w:val="none"/>
          <w:lang w:val="en-US" w:eastAsia="zh-CN"/>
        </w:rPr>
        <w:t>13013120060829332X</w:t>
      </w:r>
      <w:r>
        <w:rPr>
          <w:rFonts w:hint="eastAsia"/>
          <w:sz w:val="15"/>
          <w:szCs w:val="15"/>
        </w:rPr>
        <w:t xml:space="preserve">  </w:t>
      </w:r>
      <w:r>
        <w:rPr>
          <w:rFonts w:hint="eastAsia"/>
          <w:sz w:val="15"/>
          <w:szCs w:val="15"/>
          <w:lang w:val="en-US" w:eastAsia="zh-CN"/>
        </w:rPr>
        <w:t>冀AF2969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