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3843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曹晓波</w:t>
      </w:r>
      <w:r>
        <w:rPr>
          <w:rFonts w:hint="eastAsia"/>
          <w:sz w:val="15"/>
          <w:szCs w:val="15"/>
          <w:highlight w:val="none"/>
        </w:rPr>
        <w:t>，</w:t>
      </w:r>
      <w:r>
        <w:rPr>
          <w:rFonts w:hint="eastAsia"/>
          <w:sz w:val="15"/>
          <w:szCs w:val="15"/>
          <w:highlight w:val="none"/>
          <w:lang w:val="en-US" w:eastAsia="zh-CN"/>
        </w:rPr>
        <w:t>130131199312203633</w:t>
      </w:r>
      <w:r>
        <w:rPr>
          <w:rFonts w:hint="eastAsia"/>
          <w:sz w:val="15"/>
          <w:szCs w:val="15"/>
        </w:rPr>
        <w:t xml:space="preserve">  </w:t>
      </w:r>
      <w:r>
        <w:rPr>
          <w:rFonts w:hint="eastAsia"/>
          <w:sz w:val="15"/>
          <w:szCs w:val="15"/>
          <w:lang w:val="en-US" w:eastAsia="zh-CN"/>
        </w:rPr>
        <w:t>沪A16838A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