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焦雄伟</w:t>
      </w:r>
      <w:r>
        <w:rPr>
          <w:rFonts w:hint="eastAsia"/>
          <w:sz w:val="15"/>
          <w:szCs w:val="15"/>
          <w:highlight w:val="none"/>
        </w:rPr>
        <w:t>，</w:t>
      </w:r>
      <w:r>
        <w:rPr>
          <w:rFonts w:hint="eastAsia"/>
          <w:sz w:val="15"/>
          <w:szCs w:val="15"/>
          <w:highlight w:val="none"/>
          <w:lang w:val="en-US" w:eastAsia="zh-CN"/>
        </w:rPr>
        <w:t>130131199205280633</w:t>
      </w:r>
      <w:r>
        <w:rPr>
          <w:rFonts w:hint="eastAsia"/>
          <w:sz w:val="15"/>
          <w:szCs w:val="15"/>
        </w:rPr>
        <w:t xml:space="preserve">  </w:t>
      </w:r>
      <w:r>
        <w:rPr>
          <w:rFonts w:hint="eastAsia"/>
          <w:sz w:val="15"/>
          <w:szCs w:val="15"/>
          <w:lang w:val="en-US" w:eastAsia="zh-CN"/>
        </w:rPr>
        <w:t>冀A81045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