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封彦鹏</w:t>
      </w:r>
      <w:r>
        <w:rPr>
          <w:rFonts w:hint="eastAsia"/>
          <w:sz w:val="15"/>
          <w:szCs w:val="15"/>
          <w:highlight w:val="none"/>
        </w:rPr>
        <w:t>，</w:t>
      </w:r>
      <w:r>
        <w:rPr>
          <w:rFonts w:hint="eastAsia"/>
          <w:sz w:val="15"/>
          <w:szCs w:val="15"/>
          <w:highlight w:val="none"/>
          <w:lang w:val="en-US" w:eastAsia="zh-CN"/>
        </w:rPr>
        <w:t>130131199105052713</w:t>
      </w:r>
      <w:r>
        <w:rPr>
          <w:rFonts w:hint="eastAsia"/>
          <w:sz w:val="15"/>
          <w:szCs w:val="15"/>
        </w:rPr>
        <w:t xml:space="preserve">  </w:t>
      </w:r>
      <w:r>
        <w:rPr>
          <w:rFonts w:hint="eastAsia"/>
          <w:sz w:val="15"/>
          <w:szCs w:val="15"/>
          <w:lang w:val="en-US" w:eastAsia="zh-CN"/>
        </w:rPr>
        <w:t>冀A02007D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