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张新波</w:t>
      </w:r>
      <w:r>
        <w:rPr>
          <w:rFonts w:hint="eastAsia"/>
          <w:sz w:val="15"/>
          <w:szCs w:val="15"/>
          <w:highlight w:val="none"/>
        </w:rPr>
        <w:t>，</w:t>
      </w:r>
      <w:r>
        <w:rPr>
          <w:rFonts w:hint="eastAsia"/>
          <w:sz w:val="15"/>
          <w:szCs w:val="15"/>
          <w:highlight w:val="none"/>
          <w:lang w:val="en-US" w:eastAsia="zh-CN"/>
        </w:rPr>
        <w:t>130131199005223933</w:t>
      </w:r>
      <w:r>
        <w:rPr>
          <w:rFonts w:hint="eastAsia"/>
          <w:sz w:val="15"/>
          <w:szCs w:val="15"/>
        </w:rPr>
        <w:t xml:space="preserve">  </w:t>
      </w:r>
      <w:r>
        <w:rPr>
          <w:rFonts w:hint="eastAsia"/>
          <w:sz w:val="15"/>
          <w:szCs w:val="15"/>
          <w:lang w:val="en-US" w:eastAsia="zh-CN"/>
        </w:rPr>
        <w:t>冀A46066D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