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4109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张新科</w:t>
      </w:r>
      <w:r>
        <w:rPr>
          <w:rFonts w:hint="eastAsia"/>
          <w:sz w:val="15"/>
          <w:szCs w:val="15"/>
          <w:highlight w:val="none"/>
        </w:rPr>
        <w:t>，</w:t>
      </w:r>
      <w:r>
        <w:rPr>
          <w:rFonts w:hint="eastAsia"/>
          <w:sz w:val="15"/>
          <w:szCs w:val="15"/>
          <w:highlight w:val="none"/>
          <w:lang w:val="en-US" w:eastAsia="zh-CN"/>
        </w:rPr>
        <w:t>130131198911134233</w:t>
      </w:r>
      <w:r>
        <w:rPr>
          <w:rFonts w:hint="eastAsia"/>
          <w:sz w:val="15"/>
          <w:szCs w:val="15"/>
        </w:rPr>
        <w:t xml:space="preserve">  </w:t>
      </w:r>
      <w:r>
        <w:rPr>
          <w:rFonts w:hint="eastAsia"/>
          <w:sz w:val="15"/>
          <w:szCs w:val="15"/>
          <w:lang w:val="en-US" w:eastAsia="zh-CN"/>
        </w:rPr>
        <w:t>冀A01067D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