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李冬生</w:t>
      </w:r>
      <w:r>
        <w:rPr>
          <w:rFonts w:hint="eastAsia"/>
          <w:sz w:val="15"/>
          <w:szCs w:val="15"/>
          <w:highlight w:val="none"/>
        </w:rPr>
        <w:t>，</w:t>
      </w:r>
      <w:r>
        <w:rPr>
          <w:rFonts w:hint="eastAsia"/>
          <w:sz w:val="15"/>
          <w:szCs w:val="15"/>
          <w:highlight w:val="none"/>
          <w:lang w:val="en-US" w:eastAsia="zh-CN"/>
        </w:rPr>
        <w:t>130131198608263630</w:t>
      </w:r>
      <w:r>
        <w:rPr>
          <w:rFonts w:hint="eastAsia"/>
          <w:sz w:val="15"/>
          <w:szCs w:val="15"/>
        </w:rPr>
        <w:t xml:space="preserve">  </w:t>
      </w:r>
      <w:r>
        <w:rPr>
          <w:rFonts w:hint="eastAsia"/>
          <w:sz w:val="15"/>
          <w:szCs w:val="15"/>
          <w:lang w:val="en-US" w:eastAsia="zh-CN"/>
        </w:rPr>
        <w:t>冀A42693D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