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王利会</w:t>
      </w:r>
      <w:r>
        <w:rPr>
          <w:rFonts w:hint="eastAsia"/>
          <w:sz w:val="15"/>
          <w:szCs w:val="15"/>
          <w:highlight w:val="none"/>
        </w:rPr>
        <w:t>，</w:t>
      </w:r>
      <w:r>
        <w:rPr>
          <w:rFonts w:hint="eastAsia"/>
          <w:sz w:val="15"/>
          <w:szCs w:val="15"/>
          <w:highlight w:val="none"/>
          <w:lang w:val="en-US" w:eastAsia="zh-CN"/>
        </w:rPr>
        <w:t>130131198505251514</w:t>
      </w:r>
      <w:r>
        <w:rPr>
          <w:rFonts w:hint="eastAsia"/>
          <w:sz w:val="15"/>
          <w:szCs w:val="15"/>
        </w:rPr>
        <w:t xml:space="preserve">  </w:t>
      </w:r>
      <w:r>
        <w:rPr>
          <w:rFonts w:hint="eastAsia"/>
          <w:sz w:val="15"/>
          <w:szCs w:val="15"/>
          <w:lang w:val="en-US" w:eastAsia="zh-CN"/>
        </w:rPr>
        <w:t>冀A4359W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