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李红卫</w:t>
      </w:r>
      <w:r>
        <w:rPr>
          <w:rFonts w:hint="eastAsia"/>
          <w:sz w:val="15"/>
          <w:szCs w:val="15"/>
          <w:highlight w:val="none"/>
        </w:rPr>
        <w:t>，</w:t>
      </w:r>
      <w:r>
        <w:rPr>
          <w:rFonts w:hint="eastAsia"/>
          <w:sz w:val="15"/>
          <w:szCs w:val="15"/>
          <w:highlight w:val="none"/>
          <w:lang w:val="en-US" w:eastAsia="zh-CN"/>
        </w:rPr>
        <w:t>130131198410063916</w:t>
      </w:r>
      <w:r>
        <w:rPr>
          <w:rFonts w:hint="eastAsia"/>
          <w:sz w:val="15"/>
          <w:szCs w:val="15"/>
        </w:rPr>
        <w:t xml:space="preserve">  </w:t>
      </w:r>
      <w:r>
        <w:rPr>
          <w:rFonts w:hint="eastAsia"/>
          <w:sz w:val="15"/>
          <w:szCs w:val="15"/>
          <w:lang w:val="en-US" w:eastAsia="zh-CN"/>
        </w:rPr>
        <w:t>冀A32316D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