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尤彦波</w:t>
      </w:r>
      <w:r>
        <w:rPr>
          <w:rFonts w:hint="eastAsia"/>
          <w:sz w:val="15"/>
          <w:szCs w:val="15"/>
          <w:highlight w:val="none"/>
        </w:rPr>
        <w:t>，</w:t>
      </w:r>
      <w:r>
        <w:rPr>
          <w:rFonts w:hint="eastAsia"/>
          <w:sz w:val="15"/>
          <w:szCs w:val="15"/>
          <w:highlight w:val="none"/>
          <w:lang w:val="en-US" w:eastAsia="zh-CN"/>
        </w:rPr>
        <w:t>13013119840525331X</w:t>
      </w:r>
      <w:r>
        <w:rPr>
          <w:rFonts w:hint="eastAsia"/>
          <w:sz w:val="15"/>
          <w:szCs w:val="15"/>
        </w:rPr>
        <w:t xml:space="preserve">  </w:t>
      </w:r>
      <w:r>
        <w:rPr>
          <w:rFonts w:hint="eastAsia"/>
          <w:sz w:val="15"/>
          <w:szCs w:val="15"/>
          <w:lang w:val="en-US" w:eastAsia="zh-CN"/>
        </w:rPr>
        <w:t>沪A85183D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