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4539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武建龙</w:t>
      </w:r>
      <w:r>
        <w:rPr>
          <w:rFonts w:hint="eastAsia"/>
          <w:sz w:val="15"/>
          <w:szCs w:val="15"/>
          <w:highlight w:val="none"/>
        </w:rPr>
        <w:t>，</w:t>
      </w:r>
      <w:r>
        <w:rPr>
          <w:rFonts w:hint="eastAsia"/>
          <w:sz w:val="15"/>
          <w:szCs w:val="15"/>
          <w:highlight w:val="none"/>
          <w:lang w:val="en-US" w:eastAsia="zh-CN"/>
        </w:rPr>
        <w:t>130131198309174216</w:t>
      </w:r>
      <w:r>
        <w:rPr>
          <w:rFonts w:hint="eastAsia"/>
          <w:sz w:val="15"/>
          <w:szCs w:val="15"/>
        </w:rPr>
        <w:t xml:space="preserve">  </w:t>
      </w:r>
      <w:r>
        <w:rPr>
          <w:rFonts w:hint="eastAsia"/>
          <w:sz w:val="15"/>
          <w:szCs w:val="15"/>
          <w:lang w:val="en-US" w:eastAsia="zh-CN"/>
        </w:rPr>
        <w:t>沪A27595A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