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安素刚</w:t>
      </w:r>
      <w:r>
        <w:rPr>
          <w:rFonts w:hint="eastAsia"/>
          <w:sz w:val="15"/>
          <w:szCs w:val="15"/>
          <w:highlight w:val="none"/>
        </w:rPr>
        <w:t>，</w:t>
      </w:r>
      <w:r>
        <w:rPr>
          <w:rFonts w:hint="eastAsia"/>
          <w:sz w:val="15"/>
          <w:szCs w:val="15"/>
          <w:highlight w:val="none"/>
          <w:lang w:val="en-US" w:eastAsia="zh-CN"/>
        </w:rPr>
        <w:t>13013119811005361X</w:t>
      </w:r>
      <w:r>
        <w:rPr>
          <w:rFonts w:hint="eastAsia"/>
          <w:sz w:val="15"/>
          <w:szCs w:val="15"/>
        </w:rPr>
        <w:t xml:space="preserve">  </w:t>
      </w:r>
      <w:r>
        <w:rPr>
          <w:rFonts w:hint="eastAsia"/>
          <w:sz w:val="15"/>
          <w:szCs w:val="15"/>
          <w:lang w:val="en-US" w:eastAsia="zh-CN"/>
        </w:rPr>
        <w:t>冀A09013D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