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4192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张哲</w:t>
      </w:r>
      <w:r>
        <w:rPr>
          <w:rFonts w:hint="eastAsia"/>
          <w:sz w:val="15"/>
          <w:szCs w:val="15"/>
          <w:highlight w:val="none"/>
        </w:rPr>
        <w:t>，</w:t>
      </w:r>
      <w:r>
        <w:rPr>
          <w:rFonts w:hint="eastAsia"/>
          <w:sz w:val="15"/>
          <w:szCs w:val="15"/>
          <w:highlight w:val="none"/>
          <w:lang w:val="en-US" w:eastAsia="zh-CN"/>
        </w:rPr>
        <w:t>130126200112310033</w:t>
      </w:r>
      <w:r>
        <w:rPr>
          <w:rFonts w:hint="eastAsia"/>
          <w:sz w:val="15"/>
          <w:szCs w:val="15"/>
        </w:rPr>
        <w:t xml:space="preserve">  </w:t>
      </w:r>
      <w:r>
        <w:rPr>
          <w:rFonts w:hint="eastAsia"/>
          <w:sz w:val="15"/>
          <w:szCs w:val="15"/>
          <w:lang w:val="en-US" w:eastAsia="zh-CN"/>
        </w:rPr>
        <w:t>冀A08Y66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