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4198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卢成龙</w:t>
      </w:r>
      <w:r>
        <w:rPr>
          <w:rFonts w:hint="eastAsia"/>
          <w:sz w:val="15"/>
          <w:szCs w:val="15"/>
          <w:highlight w:val="none"/>
        </w:rPr>
        <w:t>，</w:t>
      </w:r>
      <w:r>
        <w:rPr>
          <w:rFonts w:hint="eastAsia"/>
          <w:sz w:val="15"/>
          <w:szCs w:val="15"/>
          <w:highlight w:val="none"/>
          <w:lang w:val="en-US" w:eastAsia="zh-CN"/>
        </w:rPr>
        <w:t>130126198307230914</w:t>
      </w:r>
      <w:r>
        <w:rPr>
          <w:rFonts w:hint="eastAsia"/>
          <w:sz w:val="15"/>
          <w:szCs w:val="15"/>
        </w:rPr>
        <w:t xml:space="preserve">  </w:t>
      </w:r>
      <w:r>
        <w:rPr>
          <w:rFonts w:hint="eastAsia"/>
          <w:sz w:val="15"/>
          <w:szCs w:val="15"/>
          <w:lang w:val="en-US" w:eastAsia="zh-CN"/>
        </w:rPr>
        <w:t>冀A89695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