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于兵忠</w:t>
      </w:r>
      <w:r>
        <w:rPr>
          <w:rFonts w:hint="eastAsia"/>
          <w:sz w:val="15"/>
          <w:szCs w:val="15"/>
          <w:highlight w:val="none"/>
        </w:rPr>
        <w:t>，</w:t>
      </w:r>
      <w:r>
        <w:rPr>
          <w:rFonts w:hint="eastAsia"/>
          <w:sz w:val="15"/>
          <w:szCs w:val="15"/>
          <w:highlight w:val="none"/>
          <w:lang w:val="en-US" w:eastAsia="zh-CN"/>
        </w:rPr>
        <w:t>130121197003201018</w:t>
      </w:r>
      <w:r>
        <w:rPr>
          <w:rFonts w:hint="eastAsia"/>
          <w:sz w:val="15"/>
          <w:szCs w:val="15"/>
        </w:rPr>
        <w:t xml:space="preserve">  </w:t>
      </w:r>
      <w:r>
        <w:rPr>
          <w:rFonts w:hint="eastAsia"/>
          <w:sz w:val="15"/>
          <w:szCs w:val="15"/>
          <w:lang w:val="en-US" w:eastAsia="zh-CN"/>
        </w:rPr>
        <w:t>冀A76151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