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尹磊</w:t>
      </w:r>
      <w:r>
        <w:rPr>
          <w:rFonts w:hint="eastAsia"/>
          <w:sz w:val="15"/>
          <w:szCs w:val="15"/>
          <w:highlight w:val="none"/>
        </w:rPr>
        <w:t>，</w:t>
      </w:r>
      <w:r>
        <w:rPr>
          <w:rFonts w:hint="eastAsia"/>
          <w:sz w:val="15"/>
          <w:szCs w:val="15"/>
          <w:highlight w:val="none"/>
          <w:lang w:val="en-US" w:eastAsia="zh-CN"/>
        </w:rPr>
        <w:t>320721198610100051</w:t>
      </w:r>
      <w:r>
        <w:rPr>
          <w:rFonts w:hint="eastAsia"/>
          <w:sz w:val="15"/>
          <w:szCs w:val="15"/>
        </w:rPr>
        <w:t xml:space="preserve">  </w:t>
      </w:r>
      <w:r>
        <w:rPr>
          <w:rFonts w:hint="eastAsia"/>
          <w:sz w:val="15"/>
          <w:szCs w:val="15"/>
          <w:lang w:val="en-US" w:eastAsia="zh-CN"/>
        </w:rPr>
        <w:t>冀A33168D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