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马显文</w:t>
      </w:r>
      <w:r>
        <w:rPr>
          <w:rFonts w:hint="eastAsia"/>
          <w:sz w:val="15"/>
          <w:szCs w:val="15"/>
          <w:highlight w:val="none"/>
        </w:rPr>
        <w:t>，</w:t>
      </w:r>
      <w:r>
        <w:rPr>
          <w:rFonts w:hint="eastAsia"/>
          <w:sz w:val="15"/>
          <w:szCs w:val="15"/>
          <w:highlight w:val="none"/>
          <w:lang w:val="en-US" w:eastAsia="zh-CN"/>
        </w:rPr>
        <w:t>132336198110010817</w:t>
      </w:r>
      <w:r>
        <w:rPr>
          <w:rFonts w:hint="eastAsia"/>
          <w:sz w:val="15"/>
          <w:szCs w:val="15"/>
        </w:rPr>
        <w:t xml:space="preserve">  </w:t>
      </w:r>
      <w:r>
        <w:rPr>
          <w:rFonts w:hint="eastAsia"/>
          <w:sz w:val="15"/>
          <w:szCs w:val="15"/>
          <w:lang w:val="en-US" w:eastAsia="zh-CN"/>
        </w:rPr>
        <w:t>冀A5R991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