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孙五平</w:t>
      </w:r>
      <w:r>
        <w:rPr>
          <w:rFonts w:hint="eastAsia"/>
          <w:sz w:val="15"/>
          <w:szCs w:val="15"/>
          <w:highlight w:val="none"/>
        </w:rPr>
        <w:t>，</w:t>
      </w:r>
      <w:r>
        <w:rPr>
          <w:rFonts w:hint="eastAsia"/>
          <w:sz w:val="15"/>
          <w:szCs w:val="15"/>
          <w:highlight w:val="none"/>
          <w:lang w:val="en-US" w:eastAsia="zh-CN"/>
        </w:rPr>
        <w:t>132336198105101319</w:t>
      </w:r>
      <w:r>
        <w:rPr>
          <w:rFonts w:hint="eastAsia"/>
          <w:sz w:val="15"/>
          <w:szCs w:val="15"/>
        </w:rPr>
        <w:t xml:space="preserve">  </w:t>
      </w:r>
      <w:r>
        <w:rPr>
          <w:rFonts w:hint="eastAsia"/>
          <w:sz w:val="15"/>
          <w:szCs w:val="15"/>
          <w:lang w:val="en-US" w:eastAsia="zh-CN"/>
        </w:rPr>
        <w:t>冀A44769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