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苏风彦</w:t>
      </w:r>
      <w:r>
        <w:rPr>
          <w:rFonts w:hint="eastAsia"/>
          <w:sz w:val="15"/>
          <w:szCs w:val="15"/>
          <w:highlight w:val="none"/>
        </w:rPr>
        <w:t>，</w:t>
      </w:r>
      <w:r>
        <w:rPr>
          <w:rFonts w:hint="eastAsia"/>
          <w:sz w:val="15"/>
          <w:szCs w:val="15"/>
          <w:highlight w:val="none"/>
          <w:lang w:val="en-US" w:eastAsia="zh-CN"/>
        </w:rPr>
        <w:t>132335197903011712</w:t>
      </w:r>
      <w:r>
        <w:rPr>
          <w:rFonts w:hint="eastAsia"/>
          <w:sz w:val="15"/>
          <w:szCs w:val="15"/>
        </w:rPr>
        <w:t xml:space="preserve">  </w:t>
      </w:r>
      <w:r>
        <w:rPr>
          <w:rFonts w:hint="eastAsia"/>
          <w:sz w:val="15"/>
          <w:szCs w:val="15"/>
          <w:lang w:val="en-US" w:eastAsia="zh-CN"/>
        </w:rPr>
        <w:t>冀A133AT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