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杨新梅</w:t>
      </w:r>
      <w:r>
        <w:rPr>
          <w:rFonts w:hint="eastAsia"/>
          <w:sz w:val="15"/>
          <w:szCs w:val="15"/>
          <w:highlight w:val="none"/>
        </w:rPr>
        <w:t>，</w:t>
      </w:r>
      <w:r>
        <w:rPr>
          <w:rFonts w:hint="eastAsia"/>
          <w:sz w:val="15"/>
          <w:szCs w:val="15"/>
          <w:highlight w:val="none"/>
          <w:lang w:val="en-US" w:eastAsia="zh-CN"/>
        </w:rPr>
        <w:t>132335197701081325</w:t>
      </w:r>
      <w:r>
        <w:rPr>
          <w:rFonts w:hint="eastAsia"/>
          <w:sz w:val="15"/>
          <w:szCs w:val="15"/>
        </w:rPr>
        <w:t xml:space="preserve">  </w:t>
      </w:r>
      <w:r>
        <w:rPr>
          <w:rFonts w:hint="eastAsia"/>
          <w:sz w:val="15"/>
          <w:szCs w:val="15"/>
          <w:lang w:val="en-US" w:eastAsia="zh-CN"/>
        </w:rPr>
        <w:t>冀AM5982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