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郝海法</w:t>
      </w:r>
      <w:r>
        <w:rPr>
          <w:rFonts w:hint="eastAsia"/>
          <w:sz w:val="15"/>
          <w:szCs w:val="15"/>
          <w:highlight w:val="none"/>
        </w:rPr>
        <w:t>，</w:t>
      </w:r>
      <w:r>
        <w:rPr>
          <w:rFonts w:hint="eastAsia"/>
          <w:sz w:val="15"/>
          <w:szCs w:val="15"/>
          <w:highlight w:val="none"/>
          <w:lang w:val="en-US" w:eastAsia="zh-CN"/>
        </w:rPr>
        <w:t>132335197608242411</w:t>
      </w:r>
      <w:r>
        <w:rPr>
          <w:rFonts w:hint="eastAsia"/>
          <w:sz w:val="15"/>
          <w:szCs w:val="15"/>
        </w:rPr>
        <w:t xml:space="preserve">  </w:t>
      </w:r>
      <w:r>
        <w:rPr>
          <w:rFonts w:hint="eastAsia"/>
          <w:sz w:val="15"/>
          <w:szCs w:val="15"/>
          <w:lang w:val="en-US" w:eastAsia="zh-CN"/>
        </w:rPr>
        <w:t>冀AK9477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