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军</w:t>
      </w:r>
      <w:r>
        <w:rPr>
          <w:rFonts w:hint="eastAsia"/>
          <w:sz w:val="15"/>
          <w:szCs w:val="15"/>
          <w:highlight w:val="none"/>
        </w:rPr>
        <w:t>，</w:t>
      </w:r>
      <w:r>
        <w:rPr>
          <w:rFonts w:hint="eastAsia"/>
          <w:sz w:val="15"/>
          <w:szCs w:val="15"/>
          <w:highlight w:val="none"/>
          <w:lang w:val="en-US" w:eastAsia="zh-CN"/>
        </w:rPr>
        <w:t>132335197501271618</w:t>
      </w:r>
      <w:r>
        <w:rPr>
          <w:rFonts w:hint="eastAsia"/>
          <w:sz w:val="15"/>
          <w:szCs w:val="15"/>
        </w:rPr>
        <w:t xml:space="preserve">  </w:t>
      </w:r>
      <w:r>
        <w:rPr>
          <w:rFonts w:hint="eastAsia"/>
          <w:sz w:val="15"/>
          <w:szCs w:val="15"/>
          <w:lang w:val="en-US" w:eastAsia="zh-CN"/>
        </w:rPr>
        <w:t>冀A470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