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王云亮</w:t>
      </w:r>
      <w:r>
        <w:rPr>
          <w:rFonts w:hint="eastAsia"/>
          <w:sz w:val="15"/>
          <w:szCs w:val="15"/>
          <w:highlight w:val="none"/>
        </w:rPr>
        <w:t>，</w:t>
      </w:r>
      <w:r>
        <w:rPr>
          <w:rFonts w:hint="eastAsia"/>
          <w:sz w:val="15"/>
          <w:szCs w:val="15"/>
          <w:highlight w:val="none"/>
          <w:lang w:val="en-US" w:eastAsia="zh-CN"/>
        </w:rPr>
        <w:t>132335197110151619</w:t>
      </w:r>
      <w:r>
        <w:rPr>
          <w:rFonts w:hint="eastAsia"/>
          <w:sz w:val="15"/>
          <w:szCs w:val="15"/>
        </w:rPr>
        <w:t xml:space="preserve">  </w:t>
      </w:r>
      <w:r>
        <w:rPr>
          <w:rFonts w:hint="eastAsia"/>
          <w:sz w:val="15"/>
          <w:szCs w:val="15"/>
          <w:lang w:val="en-US" w:eastAsia="zh-CN"/>
        </w:rPr>
        <w:t>沪A73622D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