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田新征</w:t>
      </w:r>
      <w:r>
        <w:rPr>
          <w:rFonts w:hint="eastAsia"/>
          <w:sz w:val="15"/>
          <w:szCs w:val="15"/>
          <w:highlight w:val="none"/>
        </w:rPr>
        <w:t>，</w:t>
      </w:r>
      <w:r>
        <w:rPr>
          <w:rFonts w:hint="eastAsia"/>
          <w:sz w:val="15"/>
          <w:szCs w:val="15"/>
          <w:highlight w:val="none"/>
          <w:lang w:val="en-US" w:eastAsia="zh-CN"/>
        </w:rPr>
        <w:t>132329197512131015</w:t>
      </w:r>
      <w:r>
        <w:rPr>
          <w:rFonts w:hint="eastAsia"/>
          <w:sz w:val="15"/>
          <w:szCs w:val="15"/>
        </w:rPr>
        <w:t xml:space="preserve">  </w:t>
      </w:r>
      <w:r>
        <w:rPr>
          <w:rFonts w:hint="eastAsia"/>
          <w:sz w:val="15"/>
          <w:szCs w:val="15"/>
          <w:lang w:val="en-US" w:eastAsia="zh-CN"/>
        </w:rPr>
        <w:t>冀AM6418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