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刘占华</w:t>
      </w:r>
      <w:r>
        <w:rPr>
          <w:rFonts w:hint="eastAsia"/>
          <w:sz w:val="15"/>
          <w:szCs w:val="15"/>
          <w:highlight w:val="none"/>
        </w:rPr>
        <w:t>，</w:t>
      </w:r>
      <w:r>
        <w:rPr>
          <w:rFonts w:hint="eastAsia"/>
          <w:sz w:val="15"/>
          <w:szCs w:val="15"/>
          <w:highlight w:val="none"/>
          <w:lang w:val="en-US" w:eastAsia="zh-CN"/>
        </w:rPr>
        <w:t>132325196909065052</w:t>
      </w:r>
      <w:r>
        <w:rPr>
          <w:rFonts w:hint="eastAsia"/>
          <w:sz w:val="15"/>
          <w:szCs w:val="15"/>
        </w:rPr>
        <w:t xml:space="preserve">  </w:t>
      </w:r>
      <w:r>
        <w:rPr>
          <w:rFonts w:hint="eastAsia"/>
          <w:sz w:val="15"/>
          <w:szCs w:val="15"/>
          <w:lang w:val="en-US" w:eastAsia="zh-CN"/>
        </w:rPr>
        <w:t>冀AKH043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