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丁拴柱</w:t>
      </w:r>
      <w:r>
        <w:rPr>
          <w:rFonts w:hint="eastAsia"/>
          <w:sz w:val="15"/>
          <w:szCs w:val="15"/>
          <w:highlight w:val="none"/>
        </w:rPr>
        <w:t>，</w:t>
      </w:r>
      <w:r>
        <w:rPr>
          <w:rFonts w:hint="eastAsia"/>
          <w:sz w:val="15"/>
          <w:szCs w:val="15"/>
          <w:highlight w:val="none"/>
          <w:lang w:val="en-US" w:eastAsia="zh-CN"/>
        </w:rPr>
        <w:t>132324196306121813</w:t>
      </w:r>
      <w:r>
        <w:rPr>
          <w:rFonts w:hint="eastAsia"/>
          <w:sz w:val="15"/>
          <w:szCs w:val="15"/>
        </w:rPr>
        <w:t xml:space="preserve">  </w:t>
      </w:r>
      <w:r>
        <w:rPr>
          <w:rFonts w:hint="eastAsia"/>
          <w:sz w:val="15"/>
          <w:szCs w:val="15"/>
          <w:lang w:val="en-US" w:eastAsia="zh-CN"/>
        </w:rPr>
        <w:t>冀AWS535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