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曹磊</w:t>
      </w:r>
      <w:r>
        <w:rPr>
          <w:rFonts w:hint="eastAsia"/>
          <w:sz w:val="15"/>
          <w:szCs w:val="15"/>
          <w:highlight w:val="none"/>
        </w:rPr>
        <w:t>，</w:t>
      </w:r>
      <w:r>
        <w:rPr>
          <w:rFonts w:hint="eastAsia"/>
          <w:sz w:val="15"/>
          <w:szCs w:val="15"/>
          <w:highlight w:val="none"/>
          <w:lang w:val="en-US" w:eastAsia="zh-CN"/>
        </w:rPr>
        <w:t>132323198110040416</w:t>
      </w:r>
      <w:r>
        <w:rPr>
          <w:rFonts w:hint="eastAsia"/>
          <w:sz w:val="15"/>
          <w:szCs w:val="15"/>
        </w:rPr>
        <w:t xml:space="preserve">  </w:t>
      </w:r>
      <w:r>
        <w:rPr>
          <w:rFonts w:hint="eastAsia"/>
          <w:sz w:val="15"/>
          <w:szCs w:val="15"/>
          <w:lang w:val="en-US" w:eastAsia="zh-CN"/>
        </w:rPr>
        <w:t>冀AN1523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