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马青芳</w:t>
      </w:r>
      <w:r>
        <w:rPr>
          <w:rFonts w:hint="eastAsia"/>
          <w:sz w:val="15"/>
          <w:szCs w:val="15"/>
          <w:highlight w:val="none"/>
        </w:rPr>
        <w:t>，</w:t>
      </w:r>
      <w:r>
        <w:rPr>
          <w:rFonts w:hint="eastAsia"/>
          <w:sz w:val="15"/>
          <w:szCs w:val="15"/>
          <w:highlight w:val="none"/>
          <w:lang w:val="en-US" w:eastAsia="zh-CN"/>
        </w:rPr>
        <w:t>132121197010011820</w:t>
      </w:r>
      <w:r>
        <w:rPr>
          <w:rFonts w:hint="eastAsia"/>
          <w:sz w:val="15"/>
          <w:szCs w:val="15"/>
        </w:rPr>
        <w:t xml:space="preserve">  </w:t>
      </w:r>
      <w:r>
        <w:rPr>
          <w:rFonts w:hint="eastAsia"/>
          <w:sz w:val="15"/>
          <w:szCs w:val="15"/>
          <w:lang w:val="en-US" w:eastAsia="zh-CN"/>
        </w:rPr>
        <w:t>冀DG7543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