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杜朝阳</w:t>
      </w:r>
      <w:r>
        <w:rPr>
          <w:rFonts w:hint="eastAsia"/>
          <w:sz w:val="15"/>
          <w:szCs w:val="15"/>
          <w:highlight w:val="none"/>
        </w:rPr>
        <w:t>，</w:t>
      </w:r>
      <w:r>
        <w:rPr>
          <w:rFonts w:hint="eastAsia"/>
          <w:sz w:val="15"/>
          <w:szCs w:val="15"/>
          <w:highlight w:val="none"/>
          <w:lang w:val="en-US" w:eastAsia="zh-CN"/>
        </w:rPr>
        <w:t>131182198609292610</w:t>
      </w:r>
      <w:r>
        <w:rPr>
          <w:rFonts w:hint="eastAsia"/>
          <w:sz w:val="15"/>
          <w:szCs w:val="15"/>
        </w:rPr>
        <w:t xml:space="preserve">  </w:t>
      </w:r>
      <w:r>
        <w:rPr>
          <w:rFonts w:hint="eastAsia"/>
          <w:sz w:val="15"/>
          <w:szCs w:val="15"/>
          <w:lang w:val="en-US" w:eastAsia="zh-CN"/>
        </w:rPr>
        <w:t>冀T05338D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