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胡志花</w:t>
      </w:r>
      <w:r>
        <w:rPr>
          <w:rFonts w:hint="eastAsia"/>
          <w:sz w:val="15"/>
          <w:szCs w:val="15"/>
          <w:highlight w:val="none"/>
        </w:rPr>
        <w:t>，</w:t>
      </w:r>
      <w:r>
        <w:rPr>
          <w:rFonts w:hint="eastAsia"/>
          <w:sz w:val="15"/>
          <w:szCs w:val="15"/>
          <w:highlight w:val="none"/>
          <w:lang w:val="en-US" w:eastAsia="zh-CN"/>
        </w:rPr>
        <w:t>130521199003204025</w:t>
      </w:r>
      <w:r>
        <w:rPr>
          <w:rFonts w:hint="eastAsia"/>
          <w:sz w:val="15"/>
          <w:szCs w:val="15"/>
        </w:rPr>
        <w:t xml:space="preserve">  </w:t>
      </w:r>
      <w:r>
        <w:rPr>
          <w:rFonts w:hint="eastAsia"/>
          <w:sz w:val="15"/>
          <w:szCs w:val="15"/>
          <w:lang w:val="en-US" w:eastAsia="zh-CN"/>
        </w:rPr>
        <w:t>沪A70595D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