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李仕豪</w:t>
      </w:r>
      <w:r>
        <w:rPr>
          <w:rFonts w:hint="eastAsia"/>
          <w:sz w:val="15"/>
          <w:szCs w:val="15"/>
          <w:highlight w:val="none"/>
        </w:rPr>
        <w:t>，</w:t>
      </w:r>
      <w:r>
        <w:rPr>
          <w:rFonts w:hint="eastAsia"/>
          <w:sz w:val="15"/>
          <w:szCs w:val="15"/>
          <w:highlight w:val="none"/>
          <w:lang w:val="en-US" w:eastAsia="zh-CN"/>
        </w:rPr>
        <w:t>130185198812101814</w:t>
      </w:r>
      <w:r>
        <w:rPr>
          <w:rFonts w:hint="eastAsia"/>
          <w:sz w:val="15"/>
          <w:szCs w:val="15"/>
        </w:rPr>
        <w:t xml:space="preserve">  </w:t>
      </w:r>
      <w:r>
        <w:rPr>
          <w:rFonts w:hint="eastAsia"/>
          <w:sz w:val="15"/>
          <w:szCs w:val="15"/>
          <w:lang w:val="en-US" w:eastAsia="zh-CN"/>
        </w:rPr>
        <w:t>冀AEZ266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