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于欢欢</w:t>
      </w:r>
      <w:r>
        <w:rPr>
          <w:rFonts w:hint="eastAsia"/>
          <w:sz w:val="15"/>
          <w:szCs w:val="15"/>
          <w:highlight w:val="none"/>
        </w:rPr>
        <w:t>，</w:t>
      </w:r>
      <w:r>
        <w:rPr>
          <w:rFonts w:hint="eastAsia"/>
          <w:sz w:val="15"/>
          <w:szCs w:val="15"/>
          <w:highlight w:val="none"/>
          <w:lang w:val="en-US" w:eastAsia="zh-CN"/>
        </w:rPr>
        <w:t>130185198701072512</w:t>
      </w:r>
      <w:r>
        <w:rPr>
          <w:rFonts w:hint="eastAsia"/>
          <w:sz w:val="15"/>
          <w:szCs w:val="15"/>
        </w:rPr>
        <w:t xml:space="preserve">  </w:t>
      </w:r>
      <w:r>
        <w:rPr>
          <w:rFonts w:hint="eastAsia"/>
          <w:sz w:val="15"/>
          <w:szCs w:val="15"/>
          <w:lang w:val="en-US" w:eastAsia="zh-CN"/>
        </w:rPr>
        <w:t>沪A88115D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