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杜永辉</w:t>
      </w:r>
      <w:r>
        <w:rPr>
          <w:rFonts w:hint="eastAsia"/>
          <w:sz w:val="15"/>
          <w:szCs w:val="15"/>
          <w:highlight w:val="none"/>
        </w:rPr>
        <w:t>，</w:t>
      </w:r>
      <w:r>
        <w:rPr>
          <w:rFonts w:hint="eastAsia"/>
          <w:sz w:val="15"/>
          <w:szCs w:val="15"/>
          <w:highlight w:val="none"/>
          <w:lang w:val="en-US" w:eastAsia="zh-CN"/>
        </w:rPr>
        <w:t>130184197902234513</w:t>
      </w:r>
      <w:r>
        <w:rPr>
          <w:rFonts w:hint="eastAsia"/>
          <w:sz w:val="15"/>
          <w:szCs w:val="15"/>
        </w:rPr>
        <w:t xml:space="preserve">  </w:t>
      </w:r>
      <w:r>
        <w:rPr>
          <w:rFonts w:hint="eastAsia"/>
          <w:sz w:val="15"/>
          <w:szCs w:val="15"/>
          <w:lang w:val="en-US" w:eastAsia="zh-CN"/>
        </w:rPr>
        <w:t>冀A7596X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