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刘占辉</w:t>
      </w:r>
      <w:r>
        <w:rPr>
          <w:rFonts w:hint="eastAsia"/>
          <w:sz w:val="15"/>
          <w:szCs w:val="15"/>
          <w:highlight w:val="none"/>
        </w:rPr>
        <w:t>，</w:t>
      </w:r>
      <w:r>
        <w:rPr>
          <w:rFonts w:hint="eastAsia"/>
          <w:sz w:val="15"/>
          <w:szCs w:val="15"/>
          <w:highlight w:val="none"/>
          <w:lang w:val="en-US" w:eastAsia="zh-CN"/>
        </w:rPr>
        <w:t>130182197807145317</w:t>
      </w:r>
      <w:r>
        <w:rPr>
          <w:rFonts w:hint="eastAsia"/>
          <w:sz w:val="15"/>
          <w:szCs w:val="15"/>
        </w:rPr>
        <w:t xml:space="preserve">  </w:t>
      </w:r>
      <w:r>
        <w:rPr>
          <w:rFonts w:hint="eastAsia"/>
          <w:sz w:val="15"/>
          <w:szCs w:val="15"/>
          <w:lang w:val="en-US" w:eastAsia="zh-CN"/>
        </w:rPr>
        <w:t>冀AFT769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