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武克宁</w:t>
      </w:r>
      <w:r>
        <w:rPr>
          <w:rFonts w:hint="eastAsia"/>
          <w:sz w:val="15"/>
          <w:szCs w:val="15"/>
          <w:highlight w:val="none"/>
        </w:rPr>
        <w:t>，</w:t>
      </w:r>
      <w:r>
        <w:rPr>
          <w:rFonts w:hint="eastAsia"/>
          <w:sz w:val="15"/>
          <w:szCs w:val="15"/>
          <w:highlight w:val="none"/>
          <w:lang w:val="en-US" w:eastAsia="zh-CN"/>
        </w:rPr>
        <w:t>130131200310064225</w:t>
      </w:r>
      <w:r>
        <w:rPr>
          <w:rFonts w:hint="eastAsia"/>
          <w:sz w:val="15"/>
          <w:szCs w:val="15"/>
        </w:rPr>
        <w:t xml:space="preserve">  </w:t>
      </w:r>
      <w:r>
        <w:rPr>
          <w:rFonts w:hint="eastAsia"/>
          <w:sz w:val="15"/>
          <w:szCs w:val="15"/>
          <w:lang w:val="en-US" w:eastAsia="zh-CN"/>
        </w:rPr>
        <w:t>沪A01330A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