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李雅慧</w:t>
      </w:r>
      <w:r>
        <w:rPr>
          <w:rFonts w:hint="eastAsia"/>
          <w:sz w:val="15"/>
          <w:szCs w:val="15"/>
          <w:highlight w:val="none"/>
        </w:rPr>
        <w:t>，</w:t>
      </w:r>
      <w:r>
        <w:rPr>
          <w:rFonts w:hint="eastAsia"/>
          <w:sz w:val="15"/>
          <w:szCs w:val="15"/>
          <w:highlight w:val="none"/>
          <w:lang w:val="en-US" w:eastAsia="zh-CN"/>
        </w:rPr>
        <w:t>13013119960311004X</w:t>
      </w:r>
      <w:r>
        <w:rPr>
          <w:rFonts w:hint="eastAsia"/>
          <w:sz w:val="15"/>
          <w:szCs w:val="15"/>
        </w:rPr>
        <w:t xml:space="preserve">  </w:t>
      </w:r>
      <w:r>
        <w:rPr>
          <w:rFonts w:hint="eastAsia"/>
          <w:sz w:val="15"/>
          <w:szCs w:val="15"/>
          <w:lang w:val="en-US" w:eastAsia="zh-CN"/>
        </w:rPr>
        <w:t>冀A47800D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