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樊雪梅</w:t>
      </w:r>
      <w:r>
        <w:rPr>
          <w:rFonts w:hint="eastAsia"/>
          <w:sz w:val="15"/>
          <w:szCs w:val="15"/>
          <w:highlight w:val="none"/>
        </w:rPr>
        <w:t>，</w:t>
      </w:r>
      <w:r>
        <w:rPr>
          <w:rFonts w:hint="eastAsia"/>
          <w:sz w:val="15"/>
          <w:szCs w:val="15"/>
          <w:highlight w:val="none"/>
          <w:lang w:val="en-US" w:eastAsia="zh-CN"/>
        </w:rPr>
        <w:t>130131199408171525</w:t>
      </w:r>
      <w:r>
        <w:rPr>
          <w:rFonts w:hint="eastAsia"/>
          <w:sz w:val="15"/>
          <w:szCs w:val="15"/>
        </w:rPr>
        <w:t xml:space="preserve">  </w:t>
      </w:r>
      <w:r>
        <w:rPr>
          <w:rFonts w:hint="eastAsia"/>
          <w:sz w:val="15"/>
          <w:szCs w:val="15"/>
          <w:lang w:val="en-US" w:eastAsia="zh-CN"/>
        </w:rPr>
        <w:t>冀A871HR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