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曹晓鹏</w:t>
      </w:r>
      <w:r>
        <w:rPr>
          <w:rFonts w:hint="eastAsia"/>
          <w:sz w:val="15"/>
          <w:szCs w:val="15"/>
          <w:highlight w:val="none"/>
        </w:rPr>
        <w:t>，</w:t>
      </w:r>
      <w:r>
        <w:rPr>
          <w:rFonts w:hint="eastAsia"/>
          <w:sz w:val="15"/>
          <w:szCs w:val="15"/>
          <w:highlight w:val="none"/>
          <w:lang w:val="en-US" w:eastAsia="zh-CN"/>
        </w:rPr>
        <w:t>130131199004073638</w:t>
      </w:r>
      <w:r>
        <w:rPr>
          <w:rFonts w:hint="eastAsia"/>
          <w:sz w:val="15"/>
          <w:szCs w:val="15"/>
        </w:rPr>
        <w:t xml:space="preserve">  </w:t>
      </w:r>
      <w:r>
        <w:rPr>
          <w:rFonts w:hint="eastAsia"/>
          <w:sz w:val="15"/>
          <w:szCs w:val="15"/>
          <w:lang w:val="en-US" w:eastAsia="zh-CN"/>
        </w:rPr>
        <w:t>冀A6U971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