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刘晓丽</w:t>
      </w:r>
      <w:r>
        <w:rPr>
          <w:rFonts w:hint="eastAsia"/>
          <w:sz w:val="15"/>
          <w:szCs w:val="15"/>
          <w:highlight w:val="none"/>
        </w:rPr>
        <w:t>，</w:t>
      </w:r>
      <w:r>
        <w:rPr>
          <w:rFonts w:hint="eastAsia"/>
          <w:sz w:val="15"/>
          <w:szCs w:val="15"/>
          <w:highlight w:val="none"/>
          <w:lang w:val="en-US" w:eastAsia="zh-CN"/>
        </w:rPr>
        <w:t>130131199001043927</w:t>
      </w:r>
      <w:r>
        <w:rPr>
          <w:rFonts w:hint="eastAsia"/>
          <w:sz w:val="15"/>
          <w:szCs w:val="15"/>
        </w:rPr>
        <w:t xml:space="preserve">  </w:t>
      </w:r>
      <w:r>
        <w:rPr>
          <w:rFonts w:hint="eastAsia"/>
          <w:sz w:val="15"/>
          <w:szCs w:val="15"/>
          <w:lang w:val="en-US" w:eastAsia="zh-CN"/>
        </w:rPr>
        <w:t>沪A22101A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