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王利光</w:t>
      </w:r>
      <w:r>
        <w:rPr>
          <w:rFonts w:hint="eastAsia"/>
          <w:sz w:val="15"/>
          <w:szCs w:val="15"/>
          <w:highlight w:val="none"/>
        </w:rPr>
        <w:t>，</w:t>
      </w:r>
      <w:r>
        <w:rPr>
          <w:rFonts w:hint="eastAsia"/>
          <w:sz w:val="15"/>
          <w:szCs w:val="15"/>
          <w:highlight w:val="none"/>
          <w:lang w:val="en-US" w:eastAsia="zh-CN"/>
        </w:rPr>
        <w:t>130131198907181213</w:t>
      </w:r>
      <w:r>
        <w:rPr>
          <w:rFonts w:hint="eastAsia"/>
          <w:sz w:val="15"/>
          <w:szCs w:val="15"/>
        </w:rPr>
        <w:t xml:space="preserve">  </w:t>
      </w:r>
      <w:r>
        <w:rPr>
          <w:rFonts w:hint="eastAsia"/>
          <w:sz w:val="15"/>
          <w:szCs w:val="15"/>
          <w:lang w:val="en-US" w:eastAsia="zh-CN"/>
        </w:rPr>
        <w:t>津A26758D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