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康彦宏</w:t>
      </w:r>
      <w:r>
        <w:rPr>
          <w:rFonts w:hint="eastAsia"/>
          <w:sz w:val="15"/>
          <w:szCs w:val="15"/>
          <w:highlight w:val="none"/>
        </w:rPr>
        <w:t>，</w:t>
      </w:r>
      <w:r>
        <w:rPr>
          <w:rFonts w:hint="eastAsia"/>
          <w:sz w:val="15"/>
          <w:szCs w:val="15"/>
          <w:highlight w:val="none"/>
          <w:lang w:val="en-US" w:eastAsia="zh-CN"/>
        </w:rPr>
        <w:t>130131198802260644</w:t>
      </w:r>
      <w:r>
        <w:rPr>
          <w:rFonts w:hint="eastAsia"/>
          <w:sz w:val="15"/>
          <w:szCs w:val="15"/>
        </w:rPr>
        <w:t xml:space="preserve">  </w:t>
      </w:r>
      <w:r>
        <w:rPr>
          <w:rFonts w:hint="eastAsia"/>
          <w:sz w:val="15"/>
          <w:szCs w:val="15"/>
          <w:lang w:val="en-US" w:eastAsia="zh-CN"/>
        </w:rPr>
        <w:t>冀A00778D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